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9506A" w14:textId="256FAD06" w:rsidR="00374E42" w:rsidRPr="00F91A5F" w:rsidRDefault="00374E42" w:rsidP="00374E42">
      <w:pPr>
        <w:spacing w:line="259" w:lineRule="auto"/>
        <w:jc w:val="center"/>
      </w:pPr>
      <w:r w:rsidRPr="006E77D3">
        <w:rPr>
          <w:rFonts w:asciiTheme="majorHAnsi" w:hAnsiTheme="majorHAnsi" w:cstheme="majorHAnsi"/>
          <w:b/>
          <w:bCs/>
          <w:sz w:val="24"/>
          <w:szCs w:val="24"/>
        </w:rPr>
        <w:t xml:space="preserve">Ipotesi </w:t>
      </w:r>
      <w:r w:rsidR="00ED37FA">
        <w:rPr>
          <w:rFonts w:asciiTheme="majorHAnsi" w:hAnsiTheme="majorHAnsi" w:cstheme="majorHAnsi"/>
          <w:b/>
          <w:bCs/>
          <w:sz w:val="24"/>
          <w:szCs w:val="24"/>
        </w:rPr>
        <w:t xml:space="preserve">comunicazione </w:t>
      </w:r>
      <w:r>
        <w:rPr>
          <w:rFonts w:asciiTheme="majorHAnsi" w:hAnsiTheme="majorHAnsi" w:cstheme="majorHAnsi"/>
          <w:b/>
          <w:bCs/>
          <w:sz w:val="24"/>
          <w:szCs w:val="24"/>
        </w:rPr>
        <w:t>su distacco verso l’Italia da rivolgere a consulenti e imprese</w:t>
      </w:r>
    </w:p>
    <w:p w14:paraId="5ABEE346" w14:textId="77777777" w:rsidR="00374E42" w:rsidRDefault="00374E42" w:rsidP="00374E42">
      <w:pPr>
        <w:jc w:val="both"/>
        <w:rPr>
          <w:rFonts w:asciiTheme="majorHAnsi" w:hAnsiTheme="majorHAnsi" w:cstheme="majorHAnsi"/>
          <w:sz w:val="24"/>
          <w:szCs w:val="24"/>
        </w:rPr>
      </w:pPr>
    </w:p>
    <w:p w14:paraId="6821DC6E" w14:textId="77777777" w:rsidR="00374E42" w:rsidRDefault="00374E42" w:rsidP="00374E42">
      <w:pPr>
        <w:jc w:val="both"/>
        <w:rPr>
          <w:rFonts w:asciiTheme="majorHAnsi" w:hAnsiTheme="majorHAnsi" w:cstheme="majorHAnsi"/>
          <w:b/>
          <w:bCs/>
          <w:sz w:val="24"/>
          <w:szCs w:val="24"/>
        </w:rPr>
      </w:pPr>
      <w:r>
        <w:rPr>
          <w:rFonts w:asciiTheme="majorHAnsi" w:hAnsiTheme="majorHAnsi" w:cstheme="majorHAnsi"/>
          <w:b/>
          <w:bCs/>
          <w:sz w:val="24"/>
          <w:szCs w:val="24"/>
        </w:rPr>
        <w:t xml:space="preserve">Informazioni sul distacco transnazionale e iscrizione in Cassa di imprese straniere </w:t>
      </w:r>
    </w:p>
    <w:p w14:paraId="7612464B" w14:textId="77777777" w:rsidR="00374E42" w:rsidRDefault="00374E42" w:rsidP="00374E42">
      <w:pPr>
        <w:jc w:val="both"/>
        <w:rPr>
          <w:rFonts w:asciiTheme="majorHAnsi" w:hAnsiTheme="majorHAnsi" w:cstheme="majorHAnsi"/>
          <w:sz w:val="24"/>
          <w:szCs w:val="24"/>
        </w:rPr>
      </w:pPr>
      <w:r>
        <w:rPr>
          <w:rFonts w:asciiTheme="majorHAnsi" w:hAnsiTheme="majorHAnsi" w:cstheme="majorHAnsi"/>
          <w:sz w:val="24"/>
          <w:szCs w:val="24"/>
        </w:rPr>
        <w:t>Come da Direttiva (UE) 2018/957, i lavoratori inviati temporaneamente all’estero nell’ambito di una prestazione di servizi (“distaccati”) hanno diritto all’applicazione delle disposizioni del paese di destinazione per una serie di istituti, compresa la retribuzione, qualora più favorevoli.</w:t>
      </w:r>
    </w:p>
    <w:p w14:paraId="361F9F63" w14:textId="77777777" w:rsidR="00374E42" w:rsidRDefault="00374E42" w:rsidP="00374E42">
      <w:pPr>
        <w:jc w:val="both"/>
        <w:rPr>
          <w:rFonts w:asciiTheme="majorHAnsi" w:hAnsiTheme="majorHAnsi" w:cstheme="majorHAnsi"/>
          <w:sz w:val="24"/>
          <w:szCs w:val="24"/>
        </w:rPr>
      </w:pPr>
    </w:p>
    <w:p w14:paraId="7632616B" w14:textId="77777777" w:rsidR="00374E42" w:rsidRDefault="00374E42" w:rsidP="00374E42">
      <w:pPr>
        <w:jc w:val="both"/>
        <w:rPr>
          <w:rFonts w:asciiTheme="majorHAnsi" w:hAnsiTheme="majorHAnsi" w:cstheme="majorHAnsi"/>
          <w:sz w:val="24"/>
          <w:szCs w:val="24"/>
        </w:rPr>
      </w:pPr>
      <w:r>
        <w:rPr>
          <w:rFonts w:asciiTheme="majorHAnsi" w:hAnsiTheme="majorHAnsi" w:cstheme="majorHAnsi"/>
          <w:sz w:val="24"/>
          <w:szCs w:val="24"/>
        </w:rPr>
        <w:t xml:space="preserve">Nel caso di </w:t>
      </w:r>
      <w:r>
        <w:rPr>
          <w:rFonts w:asciiTheme="majorHAnsi" w:hAnsiTheme="majorHAnsi" w:cstheme="majorHAnsi"/>
          <w:b/>
          <w:bCs/>
          <w:sz w:val="24"/>
          <w:szCs w:val="24"/>
        </w:rPr>
        <w:t>distacco in Italia per lavori edili da una impresa stabilita all’estero</w:t>
      </w:r>
      <w:r>
        <w:rPr>
          <w:rFonts w:asciiTheme="majorHAnsi" w:hAnsiTheme="majorHAnsi" w:cstheme="majorHAnsi"/>
          <w:sz w:val="24"/>
          <w:szCs w:val="24"/>
        </w:rPr>
        <w:t>, ciò include l’obbligo di iscrizione all’ente bilaterale territorialmente competente nel luogo dei lavori per le prestazioni previste dai contratti collettivi per gli operai edili (cosiddetta Cassa Edile o Edilcassa) – laddove non esista un ente che garantisca gli stessi standard di tutela all’estero (si veda più in basso).</w:t>
      </w:r>
    </w:p>
    <w:p w14:paraId="05D03884" w14:textId="77777777" w:rsidR="00374E42" w:rsidRDefault="00374E42" w:rsidP="00374E42">
      <w:pPr>
        <w:jc w:val="both"/>
        <w:rPr>
          <w:rFonts w:asciiTheme="majorHAnsi" w:hAnsiTheme="majorHAnsi" w:cstheme="majorHAnsi"/>
          <w:sz w:val="24"/>
          <w:szCs w:val="24"/>
        </w:rPr>
      </w:pPr>
      <w:r>
        <w:rPr>
          <w:rFonts w:asciiTheme="majorHAnsi" w:hAnsiTheme="majorHAnsi" w:cstheme="majorHAnsi"/>
          <w:sz w:val="24"/>
          <w:szCs w:val="24"/>
        </w:rPr>
        <w:t>In particolare, a fronte dei versamenti dovuti dalle imprese, la Cassa Edile/Edilcassa garantisce le ferie retribuite, la tredicesima mensilità e altri servizi e prestazioni</w:t>
      </w:r>
      <w:r w:rsidRPr="00C86EED">
        <w:rPr>
          <w:rFonts w:asciiTheme="majorHAnsi" w:hAnsiTheme="majorHAnsi" w:cstheme="majorHAnsi"/>
          <w:sz w:val="24"/>
          <w:szCs w:val="24"/>
        </w:rPr>
        <w:t xml:space="preserve"> </w:t>
      </w:r>
      <w:r>
        <w:rPr>
          <w:rFonts w:asciiTheme="majorHAnsi" w:hAnsiTheme="majorHAnsi" w:cstheme="majorHAnsi"/>
          <w:sz w:val="24"/>
          <w:szCs w:val="24"/>
        </w:rPr>
        <w:t>ai lavoratori, nonché rimborsi e premi per le imprese stesse.</w:t>
      </w:r>
    </w:p>
    <w:p w14:paraId="2014D022" w14:textId="59CC2467" w:rsidR="00374E42" w:rsidRDefault="00374E42" w:rsidP="00374E42">
      <w:pPr>
        <w:jc w:val="both"/>
        <w:rPr>
          <w:rFonts w:asciiTheme="majorHAnsi" w:hAnsiTheme="majorHAnsi" w:cstheme="majorHAnsi"/>
          <w:sz w:val="24"/>
          <w:szCs w:val="24"/>
        </w:rPr>
      </w:pPr>
      <w:r w:rsidRPr="003237CA">
        <w:rPr>
          <w:rFonts w:asciiTheme="majorHAnsi" w:hAnsiTheme="majorHAnsi" w:cstheme="majorHAnsi"/>
          <w:b/>
          <w:bCs/>
          <w:sz w:val="24"/>
          <w:szCs w:val="24"/>
        </w:rPr>
        <w:t>Nota bene</w:t>
      </w:r>
      <w:r>
        <w:rPr>
          <w:rFonts w:asciiTheme="majorHAnsi" w:hAnsiTheme="majorHAnsi" w:cstheme="majorHAnsi"/>
          <w:sz w:val="24"/>
          <w:szCs w:val="24"/>
        </w:rPr>
        <w:t xml:space="preserve">: In caso di distacco verso l’Italia la disciplina applicabile è definita nel decreto legislativo 136/2016, che ha implementato la sopracitata Direttiva europea. Come da articolo 10, il distacco va preceduto da apposita </w:t>
      </w:r>
      <w:hyperlink r:id="rId8" w:history="1">
        <w:r w:rsidRPr="00E27C26">
          <w:rPr>
            <w:rStyle w:val="Collegamentoipertestuale"/>
            <w:rFonts w:asciiTheme="majorHAnsi" w:hAnsiTheme="majorHAnsi" w:cstheme="majorHAnsi"/>
            <w:sz w:val="24"/>
            <w:szCs w:val="24"/>
          </w:rPr>
          <w:t>comunicazione preventiva</w:t>
        </w:r>
      </w:hyperlink>
      <w:r>
        <w:rPr>
          <w:rFonts w:asciiTheme="majorHAnsi" w:hAnsiTheme="majorHAnsi" w:cstheme="majorHAnsi"/>
          <w:sz w:val="24"/>
          <w:szCs w:val="24"/>
        </w:rPr>
        <w:t xml:space="preserve">, compilabile previa registrazione al portale del Ministero del Lavoro  - </w:t>
      </w:r>
      <w:r w:rsidRPr="00606603">
        <w:rPr>
          <w:rFonts w:asciiTheme="majorHAnsi" w:hAnsiTheme="majorHAnsi" w:cstheme="majorHAnsi"/>
          <w:sz w:val="24"/>
          <w:szCs w:val="24"/>
        </w:rPr>
        <w:t>ClicLavoro. La mancata dichiarazione è punita dalle autorità ispettive con una sanzione tra i 1</w:t>
      </w:r>
      <w:r w:rsidR="00FC57AC">
        <w:rPr>
          <w:rFonts w:asciiTheme="majorHAnsi" w:hAnsiTheme="majorHAnsi" w:cstheme="majorHAnsi"/>
          <w:sz w:val="24"/>
          <w:szCs w:val="24"/>
        </w:rPr>
        <w:t>8</w:t>
      </w:r>
      <w:r w:rsidRPr="00606603">
        <w:rPr>
          <w:rFonts w:asciiTheme="majorHAnsi" w:hAnsiTheme="majorHAnsi" w:cstheme="majorHAnsi"/>
          <w:sz w:val="24"/>
          <w:szCs w:val="24"/>
        </w:rPr>
        <w:t xml:space="preserve">0 e i </w:t>
      </w:r>
      <w:r w:rsidR="00FC57AC">
        <w:rPr>
          <w:rFonts w:asciiTheme="majorHAnsi" w:hAnsiTheme="majorHAnsi" w:cstheme="majorHAnsi"/>
          <w:sz w:val="24"/>
          <w:szCs w:val="24"/>
        </w:rPr>
        <w:t>6</w:t>
      </w:r>
      <w:r w:rsidRPr="00606603">
        <w:rPr>
          <w:rFonts w:asciiTheme="majorHAnsi" w:hAnsiTheme="majorHAnsi" w:cstheme="majorHAnsi"/>
          <w:sz w:val="24"/>
          <w:szCs w:val="24"/>
        </w:rPr>
        <w:t>00 euro per lavoratore.</w:t>
      </w:r>
    </w:p>
    <w:p w14:paraId="59817A52" w14:textId="77777777" w:rsidR="00374E42" w:rsidRDefault="00374E42" w:rsidP="00374E42">
      <w:pPr>
        <w:jc w:val="both"/>
        <w:rPr>
          <w:rFonts w:asciiTheme="majorHAnsi" w:hAnsiTheme="majorHAnsi" w:cstheme="majorHAnsi"/>
          <w:sz w:val="24"/>
          <w:szCs w:val="24"/>
        </w:rPr>
      </w:pPr>
      <w:r>
        <w:rPr>
          <w:rFonts w:asciiTheme="majorHAnsi" w:hAnsiTheme="majorHAnsi" w:cstheme="majorHAnsi"/>
          <w:sz w:val="24"/>
          <w:szCs w:val="24"/>
        </w:rPr>
        <w:t xml:space="preserve">Ai fini del coordinamento della sicurezza sociale, vale il dettato dell’articolo 12 del Regolamento (CE) 883/2004, che prevede di norma il mantenimento dell’affiliazione nel paese di invio per distacchi non superiori a 24 mesi. Al fine di certificare la corretta affiliazione in materia di sicurezza sociale, il datore di lavoro deve richiedere il certificato A1 alle istituzioni del paese di provenienza, come da lista disponibile a questo </w:t>
      </w:r>
      <w:hyperlink r:id="rId9" w:history="1">
        <w:r w:rsidRPr="00B23A4B">
          <w:rPr>
            <w:rStyle w:val="Collegamentoipertestuale"/>
            <w:rFonts w:asciiTheme="majorHAnsi" w:hAnsiTheme="majorHAnsi" w:cstheme="majorHAnsi"/>
            <w:sz w:val="24"/>
            <w:szCs w:val="24"/>
          </w:rPr>
          <w:t>link</w:t>
        </w:r>
      </w:hyperlink>
      <w:r>
        <w:rPr>
          <w:rFonts w:asciiTheme="majorHAnsi" w:hAnsiTheme="majorHAnsi" w:cstheme="majorHAnsi"/>
          <w:sz w:val="24"/>
          <w:szCs w:val="24"/>
        </w:rPr>
        <w:t>.</w:t>
      </w:r>
    </w:p>
    <w:p w14:paraId="573E910D" w14:textId="77777777" w:rsidR="00374E42" w:rsidRPr="00204C69" w:rsidRDefault="00374E42" w:rsidP="00374E42">
      <w:pPr>
        <w:jc w:val="both"/>
        <w:rPr>
          <w:rFonts w:asciiTheme="majorHAnsi" w:hAnsiTheme="majorHAnsi" w:cstheme="majorHAnsi"/>
          <w:sz w:val="24"/>
          <w:szCs w:val="24"/>
        </w:rPr>
      </w:pPr>
      <w:r>
        <w:rPr>
          <w:rFonts w:asciiTheme="majorHAnsi" w:hAnsiTheme="majorHAnsi" w:cstheme="majorHAnsi"/>
          <w:sz w:val="24"/>
          <w:szCs w:val="24"/>
        </w:rPr>
        <w:t xml:space="preserve">Si ricorda l’applicazione del regime di responsabilità solidale nei confronti dell’intera catena di appalto per </w:t>
      </w:r>
      <w:r w:rsidRPr="00EE6E37">
        <w:rPr>
          <w:rFonts w:asciiTheme="majorHAnsi" w:hAnsiTheme="majorHAnsi" w:cstheme="majorHAnsi"/>
          <w:sz w:val="24"/>
          <w:szCs w:val="24"/>
        </w:rPr>
        <w:t>eventuali crediti retributivi, contributivi ed assicurativi dei lavoratori distaccati, inclusi quindi i crediti vantati dall</w:t>
      </w:r>
      <w:r>
        <w:rPr>
          <w:rFonts w:asciiTheme="majorHAnsi" w:hAnsiTheme="majorHAnsi" w:cstheme="majorHAnsi"/>
          <w:sz w:val="24"/>
          <w:szCs w:val="24"/>
        </w:rPr>
        <w:t xml:space="preserve">e Casse (articolo 4, comma 4), nonché di specifiche sanzioni rivolte all’impresa che </w:t>
      </w:r>
      <w:r w:rsidRPr="00204C69">
        <w:rPr>
          <w:rFonts w:asciiTheme="majorHAnsi" w:hAnsiTheme="majorHAnsi" w:cstheme="majorHAnsi"/>
          <w:sz w:val="24"/>
          <w:szCs w:val="24"/>
        </w:rPr>
        <w:t>ospita i lavoratori (cosiddetta distaccataria) in caso di distacco non autentico (articolo 3).</w:t>
      </w:r>
    </w:p>
    <w:p w14:paraId="164F83D4" w14:textId="77777777" w:rsidR="00374E42" w:rsidRDefault="00374E42" w:rsidP="00374E42">
      <w:pPr>
        <w:jc w:val="both"/>
        <w:rPr>
          <w:rFonts w:asciiTheme="majorHAnsi" w:hAnsiTheme="majorHAnsi" w:cstheme="majorHAnsi"/>
          <w:sz w:val="24"/>
          <w:szCs w:val="24"/>
        </w:rPr>
      </w:pPr>
      <w:r w:rsidRPr="00204C69">
        <w:rPr>
          <w:rFonts w:asciiTheme="majorHAnsi" w:hAnsiTheme="majorHAnsi" w:cstheme="majorHAnsi"/>
          <w:sz w:val="24"/>
          <w:szCs w:val="24"/>
        </w:rPr>
        <w:t xml:space="preserve">Per maggiori informazioni è possibile visitare il </w:t>
      </w:r>
      <w:hyperlink r:id="rId10" w:history="1">
        <w:r w:rsidRPr="00204C69">
          <w:rPr>
            <w:rStyle w:val="Collegamentoipertestuale"/>
            <w:rFonts w:asciiTheme="majorHAnsi" w:hAnsiTheme="majorHAnsi" w:cstheme="majorHAnsi"/>
            <w:sz w:val="24"/>
            <w:szCs w:val="24"/>
          </w:rPr>
          <w:t>portale nazionale italiano sul distacco</w:t>
        </w:r>
      </w:hyperlink>
      <w:r w:rsidRPr="00204C69">
        <w:rPr>
          <w:rFonts w:asciiTheme="majorHAnsi" w:hAnsiTheme="majorHAnsi" w:cstheme="majorHAnsi"/>
          <w:sz w:val="24"/>
          <w:szCs w:val="24"/>
        </w:rPr>
        <w:t>, disponibile anche in lingua inglese, r</w:t>
      </w:r>
      <w:r>
        <w:rPr>
          <w:rFonts w:asciiTheme="majorHAnsi" w:hAnsiTheme="majorHAnsi" w:cstheme="majorHAnsi"/>
          <w:sz w:val="24"/>
          <w:szCs w:val="24"/>
        </w:rPr>
        <w:t>o</w:t>
      </w:r>
      <w:r w:rsidRPr="00204C69">
        <w:rPr>
          <w:rFonts w:asciiTheme="majorHAnsi" w:hAnsiTheme="majorHAnsi" w:cstheme="majorHAnsi"/>
          <w:sz w:val="24"/>
          <w:szCs w:val="24"/>
        </w:rPr>
        <w:t xml:space="preserve">mena e tedesca, e la sezione dedicata sul sito-web della Commissione Nazionale Paritetica per le Casse Edili (CNCE), disponibile in </w:t>
      </w:r>
      <w:hyperlink r:id="rId11" w:history="1">
        <w:r w:rsidRPr="00204C69">
          <w:rPr>
            <w:rStyle w:val="Collegamentoipertestuale"/>
            <w:rFonts w:asciiTheme="majorHAnsi" w:hAnsiTheme="majorHAnsi" w:cstheme="majorHAnsi"/>
            <w:sz w:val="24"/>
            <w:szCs w:val="24"/>
          </w:rPr>
          <w:t>italiano</w:t>
        </w:r>
      </w:hyperlink>
      <w:r w:rsidRPr="00204C69">
        <w:rPr>
          <w:rFonts w:asciiTheme="majorHAnsi" w:hAnsiTheme="majorHAnsi" w:cstheme="majorHAnsi"/>
          <w:sz w:val="24"/>
          <w:szCs w:val="24"/>
        </w:rPr>
        <w:t xml:space="preserve"> ed in </w:t>
      </w:r>
      <w:hyperlink r:id="rId12" w:history="1">
        <w:r w:rsidRPr="00204C69">
          <w:rPr>
            <w:rStyle w:val="Collegamentoipertestuale"/>
            <w:rFonts w:asciiTheme="majorHAnsi" w:hAnsiTheme="majorHAnsi" w:cstheme="majorHAnsi"/>
            <w:sz w:val="24"/>
            <w:szCs w:val="24"/>
          </w:rPr>
          <w:t>inglese</w:t>
        </w:r>
      </w:hyperlink>
      <w:r w:rsidRPr="00204C69">
        <w:rPr>
          <w:rFonts w:asciiTheme="majorHAnsi" w:hAnsiTheme="majorHAnsi" w:cstheme="majorHAnsi"/>
          <w:sz w:val="24"/>
          <w:szCs w:val="24"/>
        </w:rPr>
        <w:t>.</w:t>
      </w:r>
      <w:r>
        <w:rPr>
          <w:rFonts w:asciiTheme="majorHAnsi" w:hAnsiTheme="majorHAnsi" w:cstheme="majorHAnsi"/>
          <w:sz w:val="24"/>
          <w:szCs w:val="24"/>
        </w:rPr>
        <w:t xml:space="preserve"> </w:t>
      </w:r>
    </w:p>
    <w:p w14:paraId="03812945" w14:textId="77777777" w:rsidR="00374E42" w:rsidRDefault="00374E42" w:rsidP="00374E42">
      <w:pPr>
        <w:jc w:val="both"/>
        <w:rPr>
          <w:rFonts w:asciiTheme="majorHAnsi" w:hAnsiTheme="majorHAnsi" w:cstheme="majorHAnsi"/>
          <w:sz w:val="24"/>
          <w:szCs w:val="24"/>
        </w:rPr>
      </w:pPr>
      <w:r>
        <w:rPr>
          <w:rFonts w:asciiTheme="majorHAnsi" w:hAnsiTheme="majorHAnsi" w:cstheme="majorHAnsi"/>
          <w:sz w:val="24"/>
          <w:szCs w:val="24"/>
        </w:rPr>
        <w:t>Per registrarsi presso la [</w:t>
      </w:r>
      <w:r>
        <w:rPr>
          <w:rFonts w:asciiTheme="majorHAnsi" w:hAnsiTheme="majorHAnsi" w:cstheme="majorHAnsi"/>
          <w:sz w:val="24"/>
          <w:szCs w:val="24"/>
          <w:highlight w:val="lightGray"/>
        </w:rPr>
        <w:t>nome della Cassa</w:t>
      </w:r>
      <w:r>
        <w:rPr>
          <w:rFonts w:asciiTheme="majorHAnsi" w:hAnsiTheme="majorHAnsi" w:cstheme="majorHAnsi"/>
          <w:sz w:val="24"/>
          <w:szCs w:val="24"/>
        </w:rPr>
        <w:t>], le imprese straniere possono utilizzare l’apposito modulo allegando un documento tradotto in italiano che certifichi la registrazione come impresa nel paese di provenienza, ad esempio rilasciato dalla Camera di Commercio.</w:t>
      </w:r>
      <w:r w:rsidRPr="00EC3669">
        <w:rPr>
          <w:rFonts w:asciiTheme="majorHAnsi" w:hAnsiTheme="majorHAnsi" w:cstheme="majorHAnsi"/>
          <w:sz w:val="24"/>
          <w:szCs w:val="24"/>
        </w:rPr>
        <w:t xml:space="preserve"> </w:t>
      </w:r>
      <w:r>
        <w:rPr>
          <w:rFonts w:asciiTheme="majorHAnsi" w:hAnsiTheme="majorHAnsi" w:cstheme="majorHAnsi"/>
          <w:sz w:val="24"/>
          <w:szCs w:val="24"/>
        </w:rPr>
        <w:t>È possibile utilizzare la versione ridotta del modulo allegando anche la comunicazione preventiva di distacco trasmessa alle autorità italiane</w:t>
      </w:r>
      <w:r w:rsidRPr="00FC6A2C">
        <w:rPr>
          <w:rFonts w:asciiTheme="majorHAnsi" w:hAnsiTheme="majorHAnsi" w:cstheme="majorHAnsi"/>
          <w:sz w:val="24"/>
          <w:szCs w:val="24"/>
        </w:rPr>
        <w:t xml:space="preserve"> </w:t>
      </w:r>
      <w:r>
        <w:rPr>
          <w:rFonts w:asciiTheme="majorHAnsi" w:hAnsiTheme="majorHAnsi" w:cstheme="majorHAnsi"/>
          <w:sz w:val="24"/>
          <w:szCs w:val="24"/>
        </w:rPr>
        <w:t>tramite il portale ClicLavoro.</w:t>
      </w:r>
    </w:p>
    <w:p w14:paraId="0D18F9F6" w14:textId="77777777" w:rsidR="00374E42" w:rsidRDefault="00374E42" w:rsidP="00374E42">
      <w:pPr>
        <w:jc w:val="both"/>
        <w:rPr>
          <w:rFonts w:asciiTheme="majorHAnsi" w:hAnsiTheme="majorHAnsi" w:cstheme="majorHAnsi"/>
          <w:sz w:val="24"/>
          <w:szCs w:val="24"/>
        </w:rPr>
      </w:pPr>
      <w:r w:rsidRPr="00594DAD">
        <w:rPr>
          <w:rFonts w:asciiTheme="majorHAnsi" w:hAnsiTheme="majorHAnsi" w:cstheme="majorHAnsi"/>
          <w:sz w:val="24"/>
          <w:szCs w:val="24"/>
        </w:rPr>
        <w:t>La Cassa si riserva la facoltà di chiedere ulteriore documentazione eventualmente necessaria per verificare le dichiarazioni ricevute (</w:t>
      </w:r>
      <w:r>
        <w:rPr>
          <w:rFonts w:asciiTheme="majorHAnsi" w:hAnsiTheme="majorHAnsi" w:cstheme="majorHAnsi"/>
          <w:sz w:val="24"/>
          <w:szCs w:val="24"/>
        </w:rPr>
        <w:t xml:space="preserve">certificato </w:t>
      </w:r>
      <w:r w:rsidRPr="00594DAD">
        <w:rPr>
          <w:rFonts w:asciiTheme="majorHAnsi" w:hAnsiTheme="majorHAnsi" w:cstheme="majorHAnsi"/>
          <w:sz w:val="24"/>
          <w:szCs w:val="24"/>
        </w:rPr>
        <w:t xml:space="preserve">A1, </w:t>
      </w:r>
      <w:r>
        <w:rPr>
          <w:rFonts w:asciiTheme="majorHAnsi" w:hAnsiTheme="majorHAnsi" w:cstheme="majorHAnsi"/>
          <w:sz w:val="24"/>
          <w:szCs w:val="24"/>
        </w:rPr>
        <w:t>c</w:t>
      </w:r>
      <w:r w:rsidRPr="00594DAD">
        <w:rPr>
          <w:rFonts w:asciiTheme="majorHAnsi" w:hAnsiTheme="majorHAnsi" w:cstheme="majorHAnsi"/>
          <w:sz w:val="24"/>
          <w:szCs w:val="24"/>
        </w:rPr>
        <w:t>ontratto di appalto</w:t>
      </w:r>
      <w:r>
        <w:rPr>
          <w:rFonts w:asciiTheme="majorHAnsi" w:hAnsiTheme="majorHAnsi" w:cstheme="majorHAnsi"/>
          <w:sz w:val="24"/>
          <w:szCs w:val="24"/>
        </w:rPr>
        <w:t>, buste paga</w:t>
      </w:r>
      <w:r w:rsidRPr="00594DAD">
        <w:rPr>
          <w:rFonts w:asciiTheme="majorHAnsi" w:hAnsiTheme="majorHAnsi" w:cstheme="majorHAnsi"/>
          <w:sz w:val="24"/>
          <w:szCs w:val="24"/>
        </w:rPr>
        <w:t>).</w:t>
      </w:r>
    </w:p>
    <w:p w14:paraId="123A0732" w14:textId="77777777" w:rsidR="00374E42" w:rsidRDefault="00374E42" w:rsidP="00374E42">
      <w:pPr>
        <w:jc w:val="both"/>
        <w:rPr>
          <w:rFonts w:asciiTheme="majorHAnsi" w:hAnsiTheme="majorHAnsi" w:cstheme="majorHAnsi"/>
          <w:sz w:val="24"/>
          <w:szCs w:val="24"/>
        </w:rPr>
      </w:pPr>
      <w:r>
        <w:rPr>
          <w:rFonts w:asciiTheme="majorHAnsi" w:hAnsiTheme="majorHAnsi" w:cstheme="majorHAnsi"/>
          <w:sz w:val="24"/>
          <w:szCs w:val="24"/>
        </w:rPr>
        <w:lastRenderedPageBreak/>
        <w:t>E’ importante che anche i lavoratori procedano a comunicare le proprie coordinate bancarie ai fini dell’accesso alle prestazioni tramite la scheda anagrafica predisposta per i lavoratori distaccati.</w:t>
      </w:r>
    </w:p>
    <w:p w14:paraId="5732BED0" w14:textId="77777777" w:rsidR="00374E42" w:rsidRDefault="00374E42" w:rsidP="00374E42">
      <w:pPr>
        <w:jc w:val="both"/>
        <w:rPr>
          <w:rFonts w:asciiTheme="majorHAnsi" w:hAnsiTheme="majorHAnsi" w:cstheme="majorHAnsi"/>
          <w:sz w:val="24"/>
          <w:szCs w:val="24"/>
        </w:rPr>
      </w:pPr>
      <w:r>
        <w:rPr>
          <w:rFonts w:asciiTheme="majorHAnsi" w:hAnsiTheme="majorHAnsi" w:cstheme="majorHAnsi"/>
          <w:sz w:val="24"/>
          <w:szCs w:val="24"/>
        </w:rPr>
        <w:t>I moduli, di cui si allega versione in italiano, sono disponibili sul sito della Cassa anche in inglese, albanese, polacco, romeno, sloveno e spagnolo.</w:t>
      </w:r>
    </w:p>
    <w:p w14:paraId="50CF0D80" w14:textId="77777777" w:rsidR="00374E42" w:rsidRDefault="00374E42" w:rsidP="00374E42">
      <w:pPr>
        <w:jc w:val="both"/>
        <w:rPr>
          <w:rFonts w:asciiTheme="majorHAnsi" w:hAnsiTheme="majorHAnsi" w:cstheme="majorHAnsi"/>
          <w:sz w:val="24"/>
          <w:szCs w:val="24"/>
        </w:rPr>
      </w:pPr>
      <w:r>
        <w:rPr>
          <w:rFonts w:asciiTheme="majorHAnsi" w:hAnsiTheme="majorHAnsi" w:cstheme="majorHAnsi"/>
          <w:sz w:val="24"/>
          <w:szCs w:val="24"/>
        </w:rPr>
        <w:t xml:space="preserve">A seguito dell’iscrizione, l’importo dovuto dall’impresa che invia i lavoratori (distaccante) alla Cassa sarà calcolato compilando una denuncia mensile tramite apposito applicativo. </w:t>
      </w:r>
    </w:p>
    <w:p w14:paraId="3245BC78" w14:textId="77777777" w:rsidR="00374E42" w:rsidRDefault="00374E42" w:rsidP="00374E42">
      <w:pPr>
        <w:jc w:val="both"/>
        <w:rPr>
          <w:rFonts w:asciiTheme="majorHAnsi" w:hAnsiTheme="majorHAnsi" w:cstheme="majorHAnsi"/>
          <w:sz w:val="24"/>
          <w:szCs w:val="24"/>
        </w:rPr>
      </w:pPr>
      <w:r>
        <w:rPr>
          <w:rFonts w:asciiTheme="majorHAnsi" w:hAnsiTheme="majorHAnsi" w:cstheme="majorHAnsi"/>
          <w:sz w:val="24"/>
          <w:szCs w:val="24"/>
        </w:rPr>
        <w:t>In caso di cantiere soggetto a congruità, le ore di manodopera denunciate e versate saranno regolarmente attribuite al cantiere di riferimento.</w:t>
      </w:r>
    </w:p>
    <w:p w14:paraId="385C20AF" w14:textId="77777777" w:rsidR="00374E42" w:rsidRDefault="00374E42" w:rsidP="00374E42">
      <w:pPr>
        <w:jc w:val="both"/>
        <w:rPr>
          <w:rFonts w:asciiTheme="majorHAnsi" w:hAnsiTheme="majorHAnsi" w:cstheme="majorHAnsi"/>
          <w:sz w:val="24"/>
          <w:szCs w:val="24"/>
        </w:rPr>
      </w:pPr>
      <w:r>
        <w:rPr>
          <w:rFonts w:asciiTheme="majorHAnsi" w:hAnsiTheme="majorHAnsi" w:cstheme="majorHAnsi"/>
          <w:sz w:val="24"/>
          <w:szCs w:val="24"/>
        </w:rPr>
        <w:t>Come per le altre imprese, l’abbinamento avviene tramite indicazione in denuncia mensile:</w:t>
      </w:r>
    </w:p>
    <w:p w14:paraId="415EB24A" w14:textId="77777777" w:rsidR="00374E42" w:rsidRDefault="00374E42" w:rsidP="00374E42">
      <w:pPr>
        <w:pStyle w:val="Paragrafoelenco"/>
        <w:numPr>
          <w:ilvl w:val="0"/>
          <w:numId w:val="1"/>
        </w:numPr>
        <w:jc w:val="both"/>
        <w:rPr>
          <w:rFonts w:asciiTheme="majorHAnsi" w:hAnsiTheme="majorHAnsi" w:cstheme="majorHAnsi"/>
          <w:sz w:val="24"/>
          <w:szCs w:val="24"/>
        </w:rPr>
      </w:pPr>
      <w:r w:rsidRPr="003242A3">
        <w:rPr>
          <w:rFonts w:asciiTheme="majorHAnsi" w:hAnsiTheme="majorHAnsi" w:cstheme="majorHAnsi"/>
          <w:sz w:val="24"/>
          <w:szCs w:val="24"/>
        </w:rPr>
        <w:t xml:space="preserve">del Codice Univoco di Cantiere (CUC) assegnato dal portale </w:t>
      </w:r>
      <w:hyperlink r:id="rId13" w:history="1">
        <w:r w:rsidRPr="000F1747">
          <w:rPr>
            <w:rStyle w:val="Collegamentoipertestuale"/>
            <w:rFonts w:asciiTheme="majorHAnsi" w:hAnsiTheme="majorHAnsi" w:cstheme="majorHAnsi"/>
            <w:sz w:val="24"/>
            <w:szCs w:val="24"/>
          </w:rPr>
          <w:t>www.congruitanazionale.it</w:t>
        </w:r>
      </w:hyperlink>
      <w:r w:rsidRPr="003242A3">
        <w:rPr>
          <w:rFonts w:asciiTheme="majorHAnsi" w:hAnsiTheme="majorHAnsi" w:cstheme="majorHAnsi"/>
          <w:sz w:val="24"/>
          <w:szCs w:val="24"/>
        </w:rPr>
        <w:t xml:space="preserve"> in sede di denuncia del cantiere da parte della impresa affidataria dei lavori in caso di congruità nazionale (Decreto del Ministero del Lavoro e delle Politiche Sociali n. 143/2021)</w:t>
      </w:r>
      <w:r>
        <w:rPr>
          <w:rFonts w:asciiTheme="majorHAnsi" w:hAnsiTheme="majorHAnsi" w:cstheme="majorHAnsi"/>
          <w:sz w:val="24"/>
          <w:szCs w:val="24"/>
        </w:rPr>
        <w:t>;</w:t>
      </w:r>
    </w:p>
    <w:p w14:paraId="68EA9D1E" w14:textId="77777777" w:rsidR="00374E42" w:rsidRPr="003242A3" w:rsidRDefault="00374E42" w:rsidP="00374E42">
      <w:pPr>
        <w:pStyle w:val="Paragrafoelenco"/>
        <w:numPr>
          <w:ilvl w:val="0"/>
          <w:numId w:val="1"/>
        </w:numPr>
        <w:jc w:val="both"/>
        <w:rPr>
          <w:rFonts w:asciiTheme="majorHAnsi" w:hAnsiTheme="majorHAnsi" w:cstheme="majorHAnsi"/>
          <w:sz w:val="24"/>
          <w:szCs w:val="24"/>
        </w:rPr>
      </w:pPr>
      <w:r w:rsidRPr="003242A3">
        <w:rPr>
          <w:rFonts w:asciiTheme="majorHAnsi" w:hAnsiTheme="majorHAnsi" w:cstheme="majorHAnsi"/>
          <w:sz w:val="24"/>
          <w:szCs w:val="24"/>
        </w:rPr>
        <w:t xml:space="preserve">del Codice Unico di Progetto (CUP) </w:t>
      </w:r>
      <w:r>
        <w:rPr>
          <w:rFonts w:asciiTheme="majorHAnsi" w:hAnsiTheme="majorHAnsi" w:cstheme="majorHAnsi"/>
          <w:sz w:val="24"/>
          <w:szCs w:val="24"/>
        </w:rPr>
        <w:t xml:space="preserve">comunicato dalla stazione appaltante all’impresa affidataria </w:t>
      </w:r>
      <w:r w:rsidRPr="003242A3">
        <w:rPr>
          <w:rFonts w:asciiTheme="majorHAnsi" w:hAnsiTheme="majorHAnsi" w:cstheme="majorHAnsi"/>
          <w:sz w:val="24"/>
          <w:szCs w:val="24"/>
        </w:rPr>
        <w:t>in caso di congruità sisma</w:t>
      </w:r>
      <w:r>
        <w:rPr>
          <w:rFonts w:asciiTheme="majorHAnsi" w:hAnsiTheme="majorHAnsi" w:cstheme="majorHAnsi"/>
          <w:sz w:val="24"/>
          <w:szCs w:val="24"/>
        </w:rPr>
        <w:t xml:space="preserve"> (Ordinanze </w:t>
      </w:r>
      <w:r w:rsidRPr="000F1747">
        <w:rPr>
          <w:rFonts w:asciiTheme="majorHAnsi" w:hAnsiTheme="majorHAnsi" w:cstheme="majorHAnsi"/>
          <w:sz w:val="24"/>
          <w:szCs w:val="24"/>
        </w:rPr>
        <w:t>n</w:t>
      </w:r>
      <w:r>
        <w:rPr>
          <w:rFonts w:asciiTheme="majorHAnsi" w:hAnsiTheme="majorHAnsi" w:cstheme="majorHAnsi"/>
          <w:sz w:val="24"/>
          <w:szCs w:val="24"/>
        </w:rPr>
        <w:t>.</w:t>
      </w:r>
      <w:r w:rsidRPr="000F1747">
        <w:rPr>
          <w:rFonts w:asciiTheme="majorHAnsi" w:hAnsiTheme="majorHAnsi" w:cstheme="majorHAnsi"/>
          <w:sz w:val="24"/>
          <w:szCs w:val="24"/>
        </w:rPr>
        <w:t xml:space="preserve"> 58 del 4 luglio 2018 e n</w:t>
      </w:r>
      <w:r>
        <w:rPr>
          <w:rFonts w:asciiTheme="majorHAnsi" w:hAnsiTheme="majorHAnsi" w:cstheme="majorHAnsi"/>
          <w:sz w:val="24"/>
          <w:szCs w:val="24"/>
        </w:rPr>
        <w:t>.</w:t>
      </w:r>
      <w:r w:rsidRPr="000F1747">
        <w:rPr>
          <w:rFonts w:asciiTheme="majorHAnsi" w:hAnsiTheme="majorHAnsi" w:cstheme="majorHAnsi"/>
          <w:sz w:val="24"/>
          <w:szCs w:val="24"/>
        </w:rPr>
        <w:t xml:space="preserve"> 78 del 2 agosto 2019 del Commissario Straordinario per la ricostruzione</w:t>
      </w:r>
      <w:r>
        <w:rPr>
          <w:rFonts w:asciiTheme="majorHAnsi" w:hAnsiTheme="majorHAnsi" w:cstheme="majorHAnsi"/>
          <w:sz w:val="24"/>
          <w:szCs w:val="24"/>
        </w:rPr>
        <w:t>)</w:t>
      </w:r>
      <w:r w:rsidRPr="003242A3">
        <w:rPr>
          <w:rFonts w:asciiTheme="majorHAnsi" w:hAnsiTheme="majorHAnsi" w:cstheme="majorHAnsi"/>
          <w:sz w:val="24"/>
          <w:szCs w:val="24"/>
        </w:rPr>
        <w:t>.</w:t>
      </w:r>
    </w:p>
    <w:p w14:paraId="0B9A78BE" w14:textId="77777777" w:rsidR="00374E42" w:rsidRDefault="00374E42" w:rsidP="00374E42">
      <w:pPr>
        <w:jc w:val="both"/>
        <w:rPr>
          <w:rFonts w:asciiTheme="majorHAnsi" w:hAnsiTheme="majorHAnsi" w:cstheme="majorHAnsi"/>
          <w:sz w:val="24"/>
          <w:szCs w:val="24"/>
        </w:rPr>
      </w:pPr>
      <w:r>
        <w:rPr>
          <w:rFonts w:asciiTheme="majorHAnsi" w:hAnsiTheme="majorHAnsi" w:cstheme="majorHAnsi"/>
          <w:sz w:val="24"/>
          <w:szCs w:val="24"/>
        </w:rPr>
        <w:t xml:space="preserve">In caso di esonero dall’iscrizione in Cassa, è comunque possibile giustificare i costi non registrati in Cassa attraverso idonea documentazione, ad esempio fatture attestanti il costo del lavoro inerente il servizio prestato. </w:t>
      </w:r>
    </w:p>
    <w:p w14:paraId="4016D9A1" w14:textId="77777777" w:rsidR="00374E42" w:rsidRDefault="00374E42" w:rsidP="00374E42">
      <w:pPr>
        <w:jc w:val="both"/>
        <w:rPr>
          <w:rFonts w:asciiTheme="majorHAnsi" w:hAnsiTheme="majorHAnsi" w:cstheme="majorHAnsi"/>
          <w:sz w:val="24"/>
          <w:szCs w:val="24"/>
        </w:rPr>
      </w:pPr>
      <w:r>
        <w:rPr>
          <w:rFonts w:asciiTheme="majorHAnsi" w:hAnsiTheme="majorHAnsi" w:cstheme="majorHAnsi"/>
          <w:sz w:val="24"/>
          <w:szCs w:val="24"/>
        </w:rPr>
        <w:t xml:space="preserve">L’impresa distaccataria dovrà altresì denunciare i lavoratori ospitati in distacco nei cantieri in cui opera tramite il medesimo sistema di denuncia, a propria garanzia in caso di eventuali errori o incongruenze. </w:t>
      </w:r>
    </w:p>
    <w:p w14:paraId="47A7CFB4" w14:textId="77777777" w:rsidR="00374E42" w:rsidRDefault="00374E42" w:rsidP="00374E42">
      <w:pPr>
        <w:jc w:val="both"/>
        <w:rPr>
          <w:rFonts w:asciiTheme="majorHAnsi" w:hAnsiTheme="majorHAnsi" w:cstheme="majorHAnsi"/>
          <w:sz w:val="24"/>
          <w:szCs w:val="24"/>
        </w:rPr>
      </w:pPr>
    </w:p>
    <w:p w14:paraId="0BD7FA8B" w14:textId="77777777" w:rsidR="00374E42" w:rsidRDefault="00374E42" w:rsidP="00374E42">
      <w:pPr>
        <w:jc w:val="both"/>
        <w:rPr>
          <w:rFonts w:asciiTheme="majorHAnsi" w:hAnsiTheme="majorHAnsi" w:cstheme="majorHAnsi"/>
          <w:sz w:val="24"/>
          <w:szCs w:val="24"/>
        </w:rPr>
      </w:pPr>
      <w:r>
        <w:rPr>
          <w:rFonts w:asciiTheme="majorHAnsi" w:hAnsiTheme="majorHAnsi" w:cstheme="majorHAnsi"/>
          <w:sz w:val="24"/>
          <w:szCs w:val="24"/>
        </w:rPr>
        <w:t>Sulla base di accordi di esenzione reciproca, le imprese estere iscritte presso la BUAK (Austria), la CI-BTP (Francia), la SOKA-BAU (Germania), e la Cassa Edile Sammarinese (San Marino) non sono tenute a registrarsi presso le Casse italiane ma possono richiedere l’esonero contattando direttamente la Cassa di affiliazione nel paese di invio.</w:t>
      </w:r>
    </w:p>
    <w:p w14:paraId="77B36B47" w14:textId="77777777" w:rsidR="00374E42" w:rsidRDefault="00374E42" w:rsidP="00374E42">
      <w:pPr>
        <w:jc w:val="both"/>
        <w:rPr>
          <w:rFonts w:asciiTheme="majorHAnsi" w:hAnsiTheme="majorHAnsi" w:cstheme="majorHAnsi"/>
          <w:sz w:val="24"/>
          <w:szCs w:val="24"/>
        </w:rPr>
      </w:pPr>
    </w:p>
    <w:p w14:paraId="39277941" w14:textId="77777777" w:rsidR="00374E42" w:rsidRDefault="00374E42" w:rsidP="00374E42">
      <w:pPr>
        <w:jc w:val="both"/>
        <w:rPr>
          <w:rFonts w:asciiTheme="majorHAnsi" w:hAnsiTheme="majorHAnsi" w:cstheme="majorHAnsi"/>
          <w:sz w:val="24"/>
          <w:szCs w:val="24"/>
        </w:rPr>
      </w:pPr>
      <w:r>
        <w:rPr>
          <w:rFonts w:asciiTheme="majorHAnsi" w:hAnsiTheme="majorHAnsi" w:cstheme="majorHAnsi"/>
          <w:sz w:val="24"/>
          <w:szCs w:val="24"/>
        </w:rPr>
        <w:t>In virtù dei sopracitati accordi, le imprese italiane regolarmente iscritte in Cassa che inviino operai edili in distacco presso Austria, Francia, Germania e San Marino possono richiedere alla Cassa Edile/Edilcassa di affiliazione l’esonero dal versamento presso la Cassa estera competente tramite gli appositi moduli.</w:t>
      </w:r>
    </w:p>
    <w:p w14:paraId="3A639332" w14:textId="77777777" w:rsidR="00374E42" w:rsidRDefault="00374E42" w:rsidP="00374E42">
      <w:pPr>
        <w:jc w:val="both"/>
        <w:rPr>
          <w:rFonts w:asciiTheme="majorHAnsi" w:hAnsiTheme="majorHAnsi" w:cstheme="majorHAnsi"/>
          <w:sz w:val="24"/>
          <w:szCs w:val="24"/>
        </w:rPr>
      </w:pPr>
    </w:p>
    <w:p w14:paraId="1912C42D" w14:textId="77777777" w:rsidR="00374E42" w:rsidRPr="00A548D7" w:rsidRDefault="00374E42" w:rsidP="00374E42">
      <w:pPr>
        <w:jc w:val="both"/>
        <w:rPr>
          <w:rFonts w:asciiTheme="majorHAnsi" w:hAnsiTheme="majorHAnsi" w:cstheme="majorHAnsi"/>
          <w:b/>
          <w:bCs/>
          <w:sz w:val="24"/>
          <w:szCs w:val="24"/>
        </w:rPr>
      </w:pPr>
      <w:r w:rsidRPr="00A548D7">
        <w:rPr>
          <w:rFonts w:asciiTheme="majorHAnsi" w:hAnsiTheme="majorHAnsi" w:cstheme="majorHAnsi"/>
          <w:b/>
          <w:bCs/>
          <w:sz w:val="24"/>
          <w:szCs w:val="24"/>
        </w:rPr>
        <w:t>Allegati:</w:t>
      </w:r>
    </w:p>
    <w:p w14:paraId="7FFCB21C" w14:textId="77777777" w:rsidR="00374E42" w:rsidRDefault="00374E42" w:rsidP="00374E42">
      <w:pPr>
        <w:jc w:val="both"/>
        <w:rPr>
          <w:rFonts w:asciiTheme="majorHAnsi" w:hAnsiTheme="majorHAnsi" w:cstheme="majorHAnsi"/>
          <w:sz w:val="24"/>
          <w:szCs w:val="24"/>
        </w:rPr>
      </w:pPr>
      <w:r>
        <w:rPr>
          <w:rFonts w:asciiTheme="majorHAnsi" w:hAnsiTheme="majorHAnsi" w:cstheme="majorHAnsi"/>
          <w:sz w:val="24"/>
          <w:szCs w:val="24"/>
        </w:rPr>
        <w:t>Modulo iscrizione impresa in distacco (versione completa in italiano)</w:t>
      </w:r>
    </w:p>
    <w:p w14:paraId="1C49CC1E" w14:textId="77777777" w:rsidR="00374E42" w:rsidRDefault="00374E42" w:rsidP="00374E42">
      <w:pPr>
        <w:jc w:val="both"/>
        <w:rPr>
          <w:rFonts w:asciiTheme="majorHAnsi" w:hAnsiTheme="majorHAnsi" w:cstheme="majorHAnsi"/>
          <w:sz w:val="24"/>
          <w:szCs w:val="24"/>
        </w:rPr>
      </w:pPr>
      <w:r>
        <w:rPr>
          <w:rFonts w:asciiTheme="majorHAnsi" w:hAnsiTheme="majorHAnsi" w:cstheme="majorHAnsi"/>
          <w:sz w:val="24"/>
          <w:szCs w:val="24"/>
        </w:rPr>
        <w:t>Modulo iscrizione impresa in distacco (versione ridotta in italiano)</w:t>
      </w:r>
    </w:p>
    <w:p w14:paraId="56285CC2" w14:textId="77777777" w:rsidR="00374E42" w:rsidRDefault="00374E42" w:rsidP="00374E42">
      <w:pPr>
        <w:jc w:val="both"/>
        <w:rPr>
          <w:rFonts w:asciiTheme="majorHAnsi" w:hAnsiTheme="majorHAnsi" w:cstheme="majorHAnsi"/>
          <w:sz w:val="24"/>
          <w:szCs w:val="24"/>
        </w:rPr>
      </w:pPr>
      <w:r>
        <w:rPr>
          <w:rFonts w:asciiTheme="majorHAnsi" w:hAnsiTheme="majorHAnsi" w:cstheme="majorHAnsi"/>
          <w:sz w:val="24"/>
          <w:szCs w:val="24"/>
        </w:rPr>
        <w:t>Scheda anagrafica lavoratore in distacco (in italiano)</w:t>
      </w:r>
    </w:p>
    <w:p w14:paraId="657B71B7" w14:textId="77777777" w:rsidR="00374E42" w:rsidRDefault="00374E42" w:rsidP="00374E42">
      <w:pPr>
        <w:jc w:val="both"/>
        <w:rPr>
          <w:rFonts w:asciiTheme="majorHAnsi" w:hAnsiTheme="majorHAnsi" w:cstheme="majorHAnsi"/>
          <w:sz w:val="24"/>
          <w:szCs w:val="24"/>
        </w:rPr>
      </w:pPr>
      <w:r>
        <w:rPr>
          <w:rFonts w:asciiTheme="majorHAnsi" w:hAnsiTheme="majorHAnsi" w:cstheme="majorHAnsi"/>
          <w:sz w:val="24"/>
          <w:szCs w:val="24"/>
        </w:rPr>
        <w:t>Modulo esonero Austria</w:t>
      </w:r>
    </w:p>
    <w:p w14:paraId="4BC66141" w14:textId="77777777" w:rsidR="00374E42" w:rsidRDefault="00374E42" w:rsidP="00374E42">
      <w:pPr>
        <w:jc w:val="both"/>
        <w:rPr>
          <w:rFonts w:asciiTheme="majorHAnsi" w:hAnsiTheme="majorHAnsi" w:cstheme="majorHAnsi"/>
          <w:sz w:val="24"/>
          <w:szCs w:val="24"/>
        </w:rPr>
      </w:pPr>
      <w:r>
        <w:rPr>
          <w:rFonts w:asciiTheme="majorHAnsi" w:hAnsiTheme="majorHAnsi" w:cstheme="majorHAnsi"/>
          <w:sz w:val="24"/>
          <w:szCs w:val="24"/>
        </w:rPr>
        <w:lastRenderedPageBreak/>
        <w:t xml:space="preserve">Modulo esonero Francia </w:t>
      </w:r>
    </w:p>
    <w:p w14:paraId="148DEA69" w14:textId="77777777" w:rsidR="00374E42" w:rsidRDefault="00374E42" w:rsidP="00374E42">
      <w:pPr>
        <w:jc w:val="both"/>
        <w:rPr>
          <w:rFonts w:asciiTheme="majorHAnsi" w:hAnsiTheme="majorHAnsi" w:cstheme="majorHAnsi"/>
          <w:sz w:val="24"/>
          <w:szCs w:val="24"/>
        </w:rPr>
      </w:pPr>
      <w:r>
        <w:rPr>
          <w:rFonts w:asciiTheme="majorHAnsi" w:hAnsiTheme="majorHAnsi" w:cstheme="majorHAnsi"/>
          <w:sz w:val="24"/>
          <w:szCs w:val="24"/>
        </w:rPr>
        <w:t xml:space="preserve">Modulo esonero Germania </w:t>
      </w:r>
    </w:p>
    <w:p w14:paraId="236671EC" w14:textId="77777777" w:rsidR="00374E42" w:rsidRDefault="00374E42" w:rsidP="00374E42">
      <w:pPr>
        <w:jc w:val="both"/>
        <w:rPr>
          <w:rFonts w:asciiTheme="majorHAnsi" w:hAnsiTheme="majorHAnsi" w:cstheme="majorHAnsi"/>
          <w:sz w:val="24"/>
          <w:szCs w:val="24"/>
        </w:rPr>
      </w:pPr>
      <w:r>
        <w:rPr>
          <w:rFonts w:asciiTheme="majorHAnsi" w:hAnsiTheme="majorHAnsi" w:cstheme="majorHAnsi"/>
          <w:sz w:val="24"/>
          <w:szCs w:val="24"/>
        </w:rPr>
        <w:t>Modulo esonero San Marino</w:t>
      </w:r>
    </w:p>
    <w:p w14:paraId="2C2D31EB" w14:textId="77777777" w:rsidR="00374E42" w:rsidRDefault="00374E42" w:rsidP="00374E42"/>
    <w:p w14:paraId="2EF2C4A4" w14:textId="7F3D555C" w:rsidR="00374E42" w:rsidRDefault="00374E42">
      <w:pPr>
        <w:spacing w:line="259" w:lineRule="auto"/>
        <w:rPr>
          <w:rFonts w:asciiTheme="majorHAnsi" w:hAnsiTheme="majorHAnsi" w:cstheme="majorHAnsi"/>
          <w:sz w:val="24"/>
          <w:szCs w:val="24"/>
        </w:rPr>
      </w:pPr>
    </w:p>
    <w:sectPr w:rsidR="00374E42">
      <w:headerReference w:type="even" r:id="rId14"/>
      <w:headerReference w:type="default" r:id="rId15"/>
      <w:footerReference w:type="even" r:id="rId16"/>
      <w:footerReference w:type="default" r:id="rId17"/>
      <w:headerReference w:type="first" r:id="rId18"/>
      <w:footerReference w:type="first" r:id="rId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0B869" w14:textId="77777777" w:rsidR="003658BC" w:rsidRDefault="003658BC" w:rsidP="00220D08">
      <w:pPr>
        <w:spacing w:after="0" w:line="240" w:lineRule="auto"/>
      </w:pPr>
      <w:r>
        <w:separator/>
      </w:r>
    </w:p>
  </w:endnote>
  <w:endnote w:type="continuationSeparator" w:id="0">
    <w:p w14:paraId="0F07450A" w14:textId="77777777" w:rsidR="003658BC" w:rsidRDefault="003658BC" w:rsidP="00220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5CEED" w14:textId="77777777" w:rsidR="00220D08" w:rsidRDefault="00220D0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FED4A" w14:textId="77777777" w:rsidR="00220D08" w:rsidRDefault="00220D0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50581" w14:textId="77777777" w:rsidR="00220D08" w:rsidRDefault="00220D0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C897F" w14:textId="77777777" w:rsidR="003658BC" w:rsidRDefault="003658BC" w:rsidP="00220D08">
      <w:pPr>
        <w:spacing w:after="0" w:line="240" w:lineRule="auto"/>
      </w:pPr>
      <w:r>
        <w:separator/>
      </w:r>
    </w:p>
  </w:footnote>
  <w:footnote w:type="continuationSeparator" w:id="0">
    <w:p w14:paraId="5AEFC222" w14:textId="77777777" w:rsidR="003658BC" w:rsidRDefault="003658BC" w:rsidP="00220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041D" w14:textId="4B11B2BC" w:rsidR="00220D08" w:rsidRDefault="00220D0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D6059" w14:textId="0102BA55" w:rsidR="00220D08" w:rsidRDefault="00220D0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8EEF9" w14:textId="2B49D8DF" w:rsidR="00220D08" w:rsidRDefault="00220D0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8092B"/>
    <w:multiLevelType w:val="hybridMultilevel"/>
    <w:tmpl w:val="1A5210FC"/>
    <w:lvl w:ilvl="0" w:tplc="8970F9F6">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4BC48D7"/>
    <w:multiLevelType w:val="hybridMultilevel"/>
    <w:tmpl w:val="87821C1C"/>
    <w:lvl w:ilvl="0" w:tplc="169601F6">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554C54"/>
    <w:multiLevelType w:val="hybridMultilevel"/>
    <w:tmpl w:val="84E83FC6"/>
    <w:lvl w:ilvl="0" w:tplc="891C7ECA">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1596097"/>
    <w:multiLevelType w:val="hybridMultilevel"/>
    <w:tmpl w:val="ABBCE4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57663698">
    <w:abstractNumId w:val="1"/>
  </w:num>
  <w:num w:numId="2" w16cid:durableId="2081322413">
    <w:abstractNumId w:val="2"/>
  </w:num>
  <w:num w:numId="3" w16cid:durableId="1656108370">
    <w:abstractNumId w:val="0"/>
  </w:num>
  <w:num w:numId="4" w16cid:durableId="1519806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8E1"/>
    <w:rsid w:val="000133FE"/>
    <w:rsid w:val="0001765B"/>
    <w:rsid w:val="0002175E"/>
    <w:rsid w:val="00030A0F"/>
    <w:rsid w:val="00056586"/>
    <w:rsid w:val="000602AF"/>
    <w:rsid w:val="000845FC"/>
    <w:rsid w:val="000964B8"/>
    <w:rsid w:val="000C6BA0"/>
    <w:rsid w:val="000F1747"/>
    <w:rsid w:val="000F5044"/>
    <w:rsid w:val="00107022"/>
    <w:rsid w:val="00131BE1"/>
    <w:rsid w:val="001326E9"/>
    <w:rsid w:val="001337F5"/>
    <w:rsid w:val="0014372A"/>
    <w:rsid w:val="0017511C"/>
    <w:rsid w:val="00176837"/>
    <w:rsid w:val="00182F3C"/>
    <w:rsid w:val="00193D0E"/>
    <w:rsid w:val="001F429E"/>
    <w:rsid w:val="00204C69"/>
    <w:rsid w:val="00220D08"/>
    <w:rsid w:val="002541D2"/>
    <w:rsid w:val="002714BE"/>
    <w:rsid w:val="002A4A9D"/>
    <w:rsid w:val="002B058B"/>
    <w:rsid w:val="002E0F51"/>
    <w:rsid w:val="003218BF"/>
    <w:rsid w:val="003237CA"/>
    <w:rsid w:val="003269AA"/>
    <w:rsid w:val="0036355E"/>
    <w:rsid w:val="00364127"/>
    <w:rsid w:val="003658BC"/>
    <w:rsid w:val="00374E42"/>
    <w:rsid w:val="0038433F"/>
    <w:rsid w:val="00394E89"/>
    <w:rsid w:val="003E5BDD"/>
    <w:rsid w:val="003F349E"/>
    <w:rsid w:val="0044483B"/>
    <w:rsid w:val="00453C02"/>
    <w:rsid w:val="004619BA"/>
    <w:rsid w:val="004723BB"/>
    <w:rsid w:val="004771E9"/>
    <w:rsid w:val="004908FB"/>
    <w:rsid w:val="004961C5"/>
    <w:rsid w:val="004A22B9"/>
    <w:rsid w:val="004C316C"/>
    <w:rsid w:val="004C4416"/>
    <w:rsid w:val="004F18FD"/>
    <w:rsid w:val="00543AAB"/>
    <w:rsid w:val="00553773"/>
    <w:rsid w:val="00594DAD"/>
    <w:rsid w:val="005C7248"/>
    <w:rsid w:val="005D01D7"/>
    <w:rsid w:val="005F20C7"/>
    <w:rsid w:val="00605F28"/>
    <w:rsid w:val="00606603"/>
    <w:rsid w:val="00611986"/>
    <w:rsid w:val="00636EAA"/>
    <w:rsid w:val="006372A1"/>
    <w:rsid w:val="00672CC4"/>
    <w:rsid w:val="00690660"/>
    <w:rsid w:val="006A7B0A"/>
    <w:rsid w:val="006C01AB"/>
    <w:rsid w:val="006E77D3"/>
    <w:rsid w:val="006F5915"/>
    <w:rsid w:val="00706296"/>
    <w:rsid w:val="007201D3"/>
    <w:rsid w:val="00720227"/>
    <w:rsid w:val="00733D25"/>
    <w:rsid w:val="0075718B"/>
    <w:rsid w:val="00757DEA"/>
    <w:rsid w:val="007606EC"/>
    <w:rsid w:val="007844AB"/>
    <w:rsid w:val="00803172"/>
    <w:rsid w:val="00836630"/>
    <w:rsid w:val="0086397F"/>
    <w:rsid w:val="0086705E"/>
    <w:rsid w:val="008722BD"/>
    <w:rsid w:val="008A64E1"/>
    <w:rsid w:val="008B40DD"/>
    <w:rsid w:val="008E7B5C"/>
    <w:rsid w:val="009224F3"/>
    <w:rsid w:val="009300AD"/>
    <w:rsid w:val="0093732A"/>
    <w:rsid w:val="00944861"/>
    <w:rsid w:val="0096373D"/>
    <w:rsid w:val="009729B5"/>
    <w:rsid w:val="00982D52"/>
    <w:rsid w:val="009A076B"/>
    <w:rsid w:val="009B2A12"/>
    <w:rsid w:val="009B57BB"/>
    <w:rsid w:val="009C6387"/>
    <w:rsid w:val="009E6E82"/>
    <w:rsid w:val="00A32565"/>
    <w:rsid w:val="00A37EB4"/>
    <w:rsid w:val="00A42D14"/>
    <w:rsid w:val="00A548D7"/>
    <w:rsid w:val="00A878D9"/>
    <w:rsid w:val="00AA553B"/>
    <w:rsid w:val="00AB60E2"/>
    <w:rsid w:val="00AC0A0A"/>
    <w:rsid w:val="00AC4656"/>
    <w:rsid w:val="00AE52B9"/>
    <w:rsid w:val="00AE7497"/>
    <w:rsid w:val="00B21DA9"/>
    <w:rsid w:val="00B23A4B"/>
    <w:rsid w:val="00B333AF"/>
    <w:rsid w:val="00B57BD4"/>
    <w:rsid w:val="00B645BE"/>
    <w:rsid w:val="00BB4D37"/>
    <w:rsid w:val="00BD68E1"/>
    <w:rsid w:val="00C35F4B"/>
    <w:rsid w:val="00C54526"/>
    <w:rsid w:val="00C62AFC"/>
    <w:rsid w:val="00C86EED"/>
    <w:rsid w:val="00CA0BFF"/>
    <w:rsid w:val="00CB3483"/>
    <w:rsid w:val="00CC2C48"/>
    <w:rsid w:val="00CD4C48"/>
    <w:rsid w:val="00CF3D6B"/>
    <w:rsid w:val="00D05BFF"/>
    <w:rsid w:val="00D1477E"/>
    <w:rsid w:val="00D14DD2"/>
    <w:rsid w:val="00D32F25"/>
    <w:rsid w:val="00D6476B"/>
    <w:rsid w:val="00D6647C"/>
    <w:rsid w:val="00DB0B0B"/>
    <w:rsid w:val="00DB5BF9"/>
    <w:rsid w:val="00DD1A5E"/>
    <w:rsid w:val="00E16790"/>
    <w:rsid w:val="00E27C26"/>
    <w:rsid w:val="00E4248F"/>
    <w:rsid w:val="00E44008"/>
    <w:rsid w:val="00E45240"/>
    <w:rsid w:val="00E85AA7"/>
    <w:rsid w:val="00E94D99"/>
    <w:rsid w:val="00EA5445"/>
    <w:rsid w:val="00EB4073"/>
    <w:rsid w:val="00EC3669"/>
    <w:rsid w:val="00ED37FA"/>
    <w:rsid w:val="00EE00C9"/>
    <w:rsid w:val="00EE6E37"/>
    <w:rsid w:val="00F4119E"/>
    <w:rsid w:val="00F91A5F"/>
    <w:rsid w:val="00FC57AC"/>
    <w:rsid w:val="00FC6A2C"/>
    <w:rsid w:val="00FE6B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E0AD0"/>
  <w15:chartTrackingRefBased/>
  <w15:docId w15:val="{DC790989-F343-4BFE-882F-AC9BF205E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1A5E"/>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D1A5E"/>
    <w:rPr>
      <w:color w:val="0563C1" w:themeColor="hyperlink"/>
      <w:u w:val="single"/>
    </w:rPr>
  </w:style>
  <w:style w:type="paragraph" w:styleId="Revisione">
    <w:name w:val="Revision"/>
    <w:hidden/>
    <w:uiPriority w:val="99"/>
    <w:semiHidden/>
    <w:rsid w:val="006E77D3"/>
    <w:pPr>
      <w:spacing w:after="0" w:line="240" w:lineRule="auto"/>
    </w:pPr>
  </w:style>
  <w:style w:type="character" w:styleId="Rimandocommento">
    <w:name w:val="annotation reference"/>
    <w:basedOn w:val="Carpredefinitoparagrafo"/>
    <w:uiPriority w:val="99"/>
    <w:semiHidden/>
    <w:unhideWhenUsed/>
    <w:rsid w:val="004C316C"/>
    <w:rPr>
      <w:sz w:val="16"/>
      <w:szCs w:val="16"/>
    </w:rPr>
  </w:style>
  <w:style w:type="paragraph" w:styleId="Testocommento">
    <w:name w:val="annotation text"/>
    <w:basedOn w:val="Normale"/>
    <w:link w:val="TestocommentoCarattere"/>
    <w:uiPriority w:val="99"/>
    <w:unhideWhenUsed/>
    <w:rsid w:val="004C316C"/>
    <w:pPr>
      <w:spacing w:line="240" w:lineRule="auto"/>
    </w:pPr>
    <w:rPr>
      <w:sz w:val="20"/>
      <w:szCs w:val="20"/>
    </w:rPr>
  </w:style>
  <w:style w:type="character" w:customStyle="1" w:styleId="TestocommentoCarattere">
    <w:name w:val="Testo commento Carattere"/>
    <w:basedOn w:val="Carpredefinitoparagrafo"/>
    <w:link w:val="Testocommento"/>
    <w:uiPriority w:val="99"/>
    <w:rsid w:val="004C316C"/>
    <w:rPr>
      <w:sz w:val="20"/>
      <w:szCs w:val="20"/>
    </w:rPr>
  </w:style>
  <w:style w:type="paragraph" w:styleId="Soggettocommento">
    <w:name w:val="annotation subject"/>
    <w:basedOn w:val="Testocommento"/>
    <w:next w:val="Testocommento"/>
    <w:link w:val="SoggettocommentoCarattere"/>
    <w:uiPriority w:val="99"/>
    <w:semiHidden/>
    <w:unhideWhenUsed/>
    <w:rsid w:val="004C316C"/>
    <w:rPr>
      <w:b/>
      <w:bCs/>
    </w:rPr>
  </w:style>
  <w:style w:type="character" w:customStyle="1" w:styleId="SoggettocommentoCarattere">
    <w:name w:val="Soggetto commento Carattere"/>
    <w:basedOn w:val="TestocommentoCarattere"/>
    <w:link w:val="Soggettocommento"/>
    <w:uiPriority w:val="99"/>
    <w:semiHidden/>
    <w:rsid w:val="004C316C"/>
    <w:rPr>
      <w:b/>
      <w:bCs/>
      <w:sz w:val="20"/>
      <w:szCs w:val="20"/>
    </w:rPr>
  </w:style>
  <w:style w:type="paragraph" w:styleId="Intestazione">
    <w:name w:val="header"/>
    <w:basedOn w:val="Normale"/>
    <w:link w:val="IntestazioneCarattere"/>
    <w:uiPriority w:val="99"/>
    <w:unhideWhenUsed/>
    <w:rsid w:val="00220D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0D08"/>
  </w:style>
  <w:style w:type="paragraph" w:styleId="Pidipagina">
    <w:name w:val="footer"/>
    <w:basedOn w:val="Normale"/>
    <w:link w:val="PidipaginaCarattere"/>
    <w:uiPriority w:val="99"/>
    <w:unhideWhenUsed/>
    <w:rsid w:val="00220D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0D08"/>
  </w:style>
  <w:style w:type="character" w:styleId="Collegamentovisitato">
    <w:name w:val="FollowedHyperlink"/>
    <w:basedOn w:val="Carpredefinitoparagrafo"/>
    <w:uiPriority w:val="99"/>
    <w:semiHidden/>
    <w:unhideWhenUsed/>
    <w:rsid w:val="00CB3483"/>
    <w:rPr>
      <w:color w:val="954F72" w:themeColor="followedHyperlink"/>
      <w:u w:val="single"/>
    </w:rPr>
  </w:style>
  <w:style w:type="character" w:styleId="Menzionenonrisolta">
    <w:name w:val="Unresolved Mention"/>
    <w:basedOn w:val="Carpredefinitoparagrafo"/>
    <w:uiPriority w:val="99"/>
    <w:semiHidden/>
    <w:unhideWhenUsed/>
    <w:rsid w:val="00CB3483"/>
    <w:rPr>
      <w:color w:val="605E5C"/>
      <w:shd w:val="clear" w:color="auto" w:fill="E1DFDD"/>
    </w:rPr>
  </w:style>
  <w:style w:type="paragraph" w:styleId="Paragrafoelenco">
    <w:name w:val="List Paragraph"/>
    <w:basedOn w:val="Normale"/>
    <w:uiPriority w:val="34"/>
    <w:qFormat/>
    <w:rsid w:val="00193D0E"/>
    <w:pPr>
      <w:ind w:left="720"/>
      <w:contextualSpacing/>
    </w:pPr>
  </w:style>
  <w:style w:type="table" w:styleId="Grigliatabella">
    <w:name w:val="Table Grid"/>
    <w:basedOn w:val="Tabellanormale"/>
    <w:uiPriority w:val="39"/>
    <w:rsid w:val="00AE7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61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voro.gov.it/strumenti-e-servizi/Distacco-transnazionale/Pagine/default" TargetMode="External"/><Relationship Id="rId13" Type="http://schemas.openxmlformats.org/officeDocument/2006/relationships/hyperlink" Target="http://www.congruitanazionale.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nce.it/mobilita-e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ce.it/mobilita-it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istaccoue.lavoro.gov.it/it-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uropa.eu/youreurope/citizens/work/unemployment-and-benefits/social-security-forms/contact_points_pd_a1.pdf"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358BB-93ED-4F19-9B25-3277BEBF3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Feliciano Iudicone</dc:creator>
  <cp:keywords/>
  <dc:description/>
  <cp:lastModifiedBy>Feliciano Iudicone CNCE</cp:lastModifiedBy>
  <cp:revision>75</cp:revision>
  <cp:lastPrinted>2024-03-15T08:25:00Z</cp:lastPrinted>
  <dcterms:created xsi:type="dcterms:W3CDTF">2023-09-13T08:48:00Z</dcterms:created>
  <dcterms:modified xsi:type="dcterms:W3CDTF">2024-10-16T15:00:00Z</dcterms:modified>
</cp:coreProperties>
</file>